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999" w:rsidRDefault="000A540C">
      <w:pPr>
        <w:pStyle w:val="Nadpis1"/>
        <w:jc w:val="center"/>
      </w:pPr>
      <w:r>
        <w:rPr>
          <w:b w:val="0"/>
          <w:sz w:val="32"/>
          <w:szCs w:val="32"/>
        </w:rPr>
        <w:t xml:space="preserve">IWRA </w:t>
      </w:r>
      <w:proofErr w:type="gramStart"/>
      <w:r>
        <w:rPr>
          <w:b w:val="0"/>
          <w:sz w:val="32"/>
          <w:szCs w:val="32"/>
        </w:rPr>
        <w:t>Webinar :</w:t>
      </w:r>
      <w:proofErr w:type="gramEnd"/>
      <w:r>
        <w:rPr>
          <w:sz w:val="32"/>
          <w:szCs w:val="32"/>
        </w:rPr>
        <w:t xml:space="preserve"> </w:t>
      </w:r>
      <w:r>
        <w:rPr>
          <w:sz w:val="32"/>
          <w:szCs w:val="32"/>
        </w:rPr>
        <w:br/>
      </w:r>
      <w:bookmarkStart w:id="0" w:name="_GoBack"/>
      <w:r>
        <w:rPr>
          <w:sz w:val="32"/>
          <w:szCs w:val="32"/>
        </w:rPr>
        <w:t>How land matters for flood risk management</w:t>
      </w:r>
      <w:bookmarkEnd w:id="0"/>
    </w:p>
    <w:p w:rsidR="00BB1999" w:rsidRDefault="000A540C">
      <w:pPr>
        <w:pStyle w:val="Nadpis2"/>
        <w:jc w:val="center"/>
      </w:pPr>
      <w:r>
        <w:t>June 20th, 2018 at 13:00 (CET)</w:t>
      </w:r>
    </w:p>
    <w:p w:rsidR="00BB1999" w:rsidRDefault="00BB1999"/>
    <w:p w:rsidR="00BB1999" w:rsidRDefault="000A540C">
      <w:pPr>
        <w:shd w:val="clear" w:color="auto" w:fill="B8CCE4"/>
        <w:rPr>
          <w:b/>
        </w:rPr>
      </w:pPr>
      <w:r>
        <w:rPr>
          <w:b/>
        </w:rPr>
        <w:t xml:space="preserve">You are invited to join the next IWRA webinar on June 20th, 2018 at 13:00 (CET) (local time </w:t>
      </w:r>
      <w:hyperlink r:id="rId7">
        <w:r>
          <w:rPr>
            <w:b/>
            <w:color w:val="1155CC"/>
            <w:u w:val="single"/>
          </w:rPr>
          <w:t>here</w:t>
        </w:r>
      </w:hyperlink>
      <w:r>
        <w:rPr>
          <w:b/>
        </w:rPr>
        <w:t>)</w:t>
      </w:r>
    </w:p>
    <w:p w:rsidR="00BB1999" w:rsidRDefault="00693CC9">
      <w:pPr>
        <w:pBdr>
          <w:top w:val="nil"/>
          <w:left w:val="nil"/>
          <w:bottom w:val="nil"/>
          <w:right w:val="nil"/>
          <w:between w:val="nil"/>
        </w:pBdr>
      </w:pPr>
      <w:r>
        <w:t xml:space="preserve">Floods are one of the most significant hazards worldwide. Traditional measures against river floods provide limited protection. Measures to increase resilience and enhance flood retention are needed to complement traditional flood protection. Such measures usually claim more land than traditional measures. This land is already being used for other purposes and is often privately owned. </w:t>
      </w:r>
      <w:r w:rsidR="000A540C">
        <w:t xml:space="preserve">This live stream event from the </w:t>
      </w:r>
      <w:r>
        <w:t xml:space="preserve">EU COST action LAND4FLOOD </w:t>
      </w:r>
      <w:r w:rsidR="000A540C">
        <w:t>workshop “Towards an interdisciplinary understanding of (private) land for flood risk management” will be devoted to understanding the relationship of land and water.</w:t>
      </w:r>
    </w:p>
    <w:p w:rsidR="00BB1999" w:rsidRDefault="000A540C">
      <w:r>
        <w:t>Topics include:</w:t>
      </w:r>
    </w:p>
    <w:p w:rsidR="00BB1999" w:rsidRPr="000A540C" w:rsidRDefault="000A540C" w:rsidP="000A540C">
      <w:pPr>
        <w:numPr>
          <w:ilvl w:val="0"/>
          <w:numId w:val="2"/>
        </w:numPr>
        <w:pBdr>
          <w:top w:val="nil"/>
          <w:left w:val="nil"/>
          <w:bottom w:val="nil"/>
          <w:right w:val="nil"/>
          <w:between w:val="nil"/>
        </w:pBdr>
        <w:spacing w:after="0" w:line="240" w:lineRule="auto"/>
        <w:rPr>
          <w:color w:val="000000"/>
        </w:rPr>
      </w:pPr>
      <w:bookmarkStart w:id="1" w:name="_gjdgxs" w:colFirst="0" w:colLast="0"/>
      <w:bookmarkEnd w:id="1"/>
      <w:r w:rsidRPr="000A540C">
        <w:rPr>
          <w:color w:val="000000"/>
        </w:rPr>
        <w:t>Land for Flood Risk Management -</w:t>
      </w:r>
      <w:r>
        <w:rPr>
          <w:color w:val="000000"/>
        </w:rPr>
        <w:t xml:space="preserve"> </w:t>
      </w:r>
      <w:r w:rsidRPr="000A540C">
        <w:rPr>
          <w:color w:val="000000"/>
        </w:rPr>
        <w:t>A catchment-wide and multi-level perspective</w:t>
      </w:r>
    </w:p>
    <w:p w:rsidR="000A540C" w:rsidRPr="000A540C" w:rsidRDefault="000A540C" w:rsidP="000A540C">
      <w:pPr>
        <w:numPr>
          <w:ilvl w:val="0"/>
          <w:numId w:val="2"/>
        </w:numPr>
        <w:pBdr>
          <w:top w:val="nil"/>
          <w:left w:val="nil"/>
          <w:bottom w:val="nil"/>
          <w:right w:val="nil"/>
          <w:between w:val="nil"/>
        </w:pBdr>
        <w:spacing w:after="0" w:line="240" w:lineRule="auto"/>
        <w:rPr>
          <w:color w:val="000000"/>
        </w:rPr>
      </w:pPr>
      <w:r w:rsidRPr="000A540C">
        <w:rPr>
          <w:color w:val="000000"/>
        </w:rPr>
        <w:t xml:space="preserve">Nature-Based Flood Risk Management on Private Land </w:t>
      </w:r>
    </w:p>
    <w:p w:rsidR="000A540C" w:rsidRPr="000A540C" w:rsidRDefault="000A540C" w:rsidP="000A540C">
      <w:pPr>
        <w:numPr>
          <w:ilvl w:val="0"/>
          <w:numId w:val="2"/>
        </w:numPr>
        <w:pBdr>
          <w:top w:val="nil"/>
          <w:left w:val="nil"/>
          <w:bottom w:val="nil"/>
          <w:right w:val="nil"/>
          <w:between w:val="nil"/>
        </w:pBdr>
        <w:spacing w:after="0" w:line="240" w:lineRule="auto"/>
        <w:rPr>
          <w:color w:val="000000"/>
        </w:rPr>
      </w:pPr>
      <w:r w:rsidRPr="000A540C">
        <w:rPr>
          <w:color w:val="000000"/>
        </w:rPr>
        <w:t xml:space="preserve">Policies and Instruments for </w:t>
      </w:r>
      <w:proofErr w:type="spellStart"/>
      <w:r w:rsidRPr="000A540C">
        <w:rPr>
          <w:color w:val="000000"/>
        </w:rPr>
        <w:t>Mobilising</w:t>
      </w:r>
      <w:proofErr w:type="spellEnd"/>
      <w:r w:rsidRPr="000A540C">
        <w:rPr>
          <w:color w:val="000000"/>
        </w:rPr>
        <w:t xml:space="preserve"> Private Land for Flood Risk Management </w:t>
      </w:r>
    </w:p>
    <w:p w:rsidR="00BB1999" w:rsidRPr="000A540C" w:rsidRDefault="000A540C" w:rsidP="000A540C">
      <w:pPr>
        <w:numPr>
          <w:ilvl w:val="0"/>
          <w:numId w:val="2"/>
        </w:numPr>
        <w:pBdr>
          <w:top w:val="nil"/>
          <w:left w:val="nil"/>
          <w:bottom w:val="nil"/>
          <w:right w:val="nil"/>
          <w:between w:val="nil"/>
        </w:pBdr>
        <w:spacing w:after="0" w:line="240" w:lineRule="auto"/>
        <w:rPr>
          <w:color w:val="000000"/>
        </w:rPr>
      </w:pPr>
      <w:r w:rsidRPr="000A540C">
        <w:rPr>
          <w:color w:val="000000"/>
        </w:rPr>
        <w:t xml:space="preserve">Financial Schemes for Flood Recovery </w:t>
      </w:r>
      <w:r>
        <w:rPr>
          <w:color w:val="000000"/>
        </w:rPr>
        <w:t xml:space="preserve">- </w:t>
      </w:r>
      <w:r w:rsidRPr="000A540C">
        <w:rPr>
          <w:color w:val="000000"/>
        </w:rPr>
        <w:t>Impact on Flood Resilience</w:t>
      </w:r>
      <w:r>
        <w:rPr>
          <w:color w:val="000000"/>
        </w:rPr>
        <w:t xml:space="preserve"> (</w:t>
      </w:r>
      <w:proofErr w:type="spellStart"/>
      <w:r w:rsidRPr="000A540C">
        <w:rPr>
          <w:color w:val="000000"/>
        </w:rPr>
        <w:t>Lenka</w:t>
      </w:r>
      <w:proofErr w:type="spellEnd"/>
      <w:r w:rsidRPr="000A540C">
        <w:rPr>
          <w:color w:val="000000"/>
        </w:rPr>
        <w:t xml:space="preserve"> </w:t>
      </w:r>
      <w:proofErr w:type="spellStart"/>
      <w:r w:rsidRPr="000A540C">
        <w:rPr>
          <w:color w:val="000000"/>
        </w:rPr>
        <w:t>Slavíková</w:t>
      </w:r>
      <w:proofErr w:type="spellEnd"/>
      <w:r>
        <w:rPr>
          <w:color w:val="000000"/>
        </w:rPr>
        <w:t>)</w:t>
      </w:r>
    </w:p>
    <w:p w:rsidR="00BB1999" w:rsidRDefault="00BB1999">
      <w:pPr>
        <w:pBdr>
          <w:top w:val="nil"/>
          <w:left w:val="nil"/>
          <w:bottom w:val="nil"/>
          <w:right w:val="nil"/>
          <w:between w:val="nil"/>
        </w:pBdr>
        <w:spacing w:after="0" w:line="240" w:lineRule="auto"/>
        <w:ind w:left="360"/>
        <w:rPr>
          <w:color w:val="000000"/>
        </w:rPr>
      </w:pPr>
    </w:p>
    <w:p w:rsidR="00BB1999" w:rsidRDefault="00E47D8D">
      <w:pPr>
        <w:jc w:val="center"/>
      </w:pPr>
      <w:r>
        <w:rPr>
          <w:noProof/>
          <w:lang w:val="cs-CZ" w:eastAsia="cs-CZ"/>
        </w:rPr>
        <w:drawing>
          <wp:inline distT="0" distB="0" distL="0" distR="0">
            <wp:extent cx="6632575" cy="4408170"/>
            <wp:effectExtent l="0" t="0" r="0" b="0"/>
            <wp:docPr id="4" name="Picture 4" descr="D:\Dropbox\_HARTMANN\ADMIN\FEATUREBILDER\20080905- Hochwasser in Schwerte (Uwe Grützner)\DSC_6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ropbox\_HARTMANN\ADMIN\FEATUREBILDER\20080905- Hochwasser in Schwerte (Uwe Grützner)\DSC_69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2575" cy="4408170"/>
                    </a:xfrm>
                    <a:prstGeom prst="rect">
                      <a:avLst/>
                    </a:prstGeom>
                    <a:noFill/>
                    <a:ln>
                      <a:noFill/>
                    </a:ln>
                  </pic:spPr>
                </pic:pic>
              </a:graphicData>
            </a:graphic>
          </wp:inline>
        </w:drawing>
      </w:r>
    </w:p>
    <w:p w:rsidR="00BB1999" w:rsidRDefault="000A540C">
      <w:pPr>
        <w:pBdr>
          <w:top w:val="nil"/>
          <w:left w:val="nil"/>
          <w:bottom w:val="nil"/>
          <w:right w:val="nil"/>
          <w:between w:val="nil"/>
        </w:pBdr>
        <w:spacing w:after="0" w:line="240" w:lineRule="auto"/>
        <w:rPr>
          <w:b/>
          <w:color w:val="000000"/>
        </w:rPr>
      </w:pPr>
      <w:proofErr w:type="spellStart"/>
      <w:r>
        <w:rPr>
          <w:b/>
          <w:color w:val="000000"/>
        </w:rPr>
        <w:t>Panellists</w:t>
      </w:r>
      <w:proofErr w:type="spellEnd"/>
    </w:p>
    <w:p w:rsidR="000A540C" w:rsidRDefault="000A540C" w:rsidP="000A540C">
      <w:pPr>
        <w:numPr>
          <w:ilvl w:val="0"/>
          <w:numId w:val="1"/>
        </w:numPr>
        <w:pBdr>
          <w:top w:val="nil"/>
          <w:left w:val="nil"/>
          <w:bottom w:val="nil"/>
          <w:right w:val="nil"/>
          <w:between w:val="nil"/>
        </w:pBdr>
        <w:spacing w:after="0" w:line="240" w:lineRule="auto"/>
        <w:rPr>
          <w:color w:val="000000"/>
        </w:rPr>
      </w:pPr>
      <w:r>
        <w:t>Thomas Hartmann (</w:t>
      </w:r>
      <w:proofErr w:type="spellStart"/>
      <w:r>
        <w:t>Wageningen</w:t>
      </w:r>
      <w:proofErr w:type="spellEnd"/>
      <w:r>
        <w:t xml:space="preserve"> University &amp; Research)</w:t>
      </w:r>
    </w:p>
    <w:p w:rsidR="00BB1999" w:rsidRPr="000A540C" w:rsidRDefault="000A540C" w:rsidP="000A540C">
      <w:pPr>
        <w:numPr>
          <w:ilvl w:val="0"/>
          <w:numId w:val="1"/>
        </w:numPr>
        <w:pBdr>
          <w:top w:val="nil"/>
          <w:left w:val="nil"/>
          <w:bottom w:val="nil"/>
          <w:right w:val="nil"/>
          <w:between w:val="nil"/>
        </w:pBdr>
        <w:spacing w:after="0" w:line="240" w:lineRule="auto"/>
        <w:rPr>
          <w:color w:val="000000"/>
        </w:rPr>
      </w:pPr>
      <w:proofErr w:type="spellStart"/>
      <w:r w:rsidRPr="000A540C">
        <w:t>Jochen</w:t>
      </w:r>
      <w:proofErr w:type="spellEnd"/>
      <w:r w:rsidRPr="000A540C">
        <w:t xml:space="preserve"> Schanze (TU</w:t>
      </w:r>
      <w:r>
        <w:t xml:space="preserve"> </w:t>
      </w:r>
      <w:r w:rsidRPr="000A540C">
        <w:t xml:space="preserve">Dresden &amp; Leibniz Institute of Ecological Urban </w:t>
      </w:r>
      <w:r>
        <w:t>&amp;</w:t>
      </w:r>
      <w:r w:rsidRPr="000A540C">
        <w:t xml:space="preserve"> Regional Development</w:t>
      </w:r>
      <w:r>
        <w:t>, Germany</w:t>
      </w:r>
      <w:r w:rsidRPr="000A540C">
        <w:t>)</w:t>
      </w:r>
    </w:p>
    <w:p w:rsidR="00BB1999" w:rsidRDefault="000A540C">
      <w:pPr>
        <w:numPr>
          <w:ilvl w:val="0"/>
          <w:numId w:val="1"/>
        </w:numPr>
        <w:pBdr>
          <w:top w:val="nil"/>
          <w:left w:val="nil"/>
          <w:bottom w:val="nil"/>
          <w:right w:val="nil"/>
          <w:between w:val="nil"/>
        </w:pBdr>
        <w:spacing w:after="0" w:line="240" w:lineRule="auto"/>
        <w:rPr>
          <w:color w:val="000000"/>
        </w:rPr>
      </w:pPr>
      <w:r>
        <w:t xml:space="preserve">Simon McCarthy (Flood Hazard Research Centre, Middlesex University, UK) </w:t>
      </w:r>
    </w:p>
    <w:p w:rsidR="00BB1999" w:rsidRDefault="000A540C">
      <w:pPr>
        <w:numPr>
          <w:ilvl w:val="0"/>
          <w:numId w:val="1"/>
        </w:numPr>
        <w:pBdr>
          <w:top w:val="nil"/>
          <w:left w:val="nil"/>
          <w:bottom w:val="nil"/>
          <w:right w:val="nil"/>
          <w:between w:val="nil"/>
        </w:pBdr>
        <w:spacing w:after="0" w:line="240" w:lineRule="auto"/>
        <w:rPr>
          <w:color w:val="000000"/>
        </w:rPr>
      </w:pPr>
      <w:r>
        <w:lastRenderedPageBreak/>
        <w:t xml:space="preserve">Lukas </w:t>
      </w:r>
      <w:proofErr w:type="spellStart"/>
      <w:r>
        <w:t>Löschner</w:t>
      </w:r>
      <w:proofErr w:type="spellEnd"/>
      <w:r>
        <w:t xml:space="preserve"> (University of Natural Resources and Life Sciences, Vienna, Austria)</w:t>
      </w:r>
    </w:p>
    <w:p w:rsidR="00BB1999" w:rsidRDefault="000A540C" w:rsidP="000A540C">
      <w:pPr>
        <w:numPr>
          <w:ilvl w:val="0"/>
          <w:numId w:val="1"/>
        </w:numPr>
        <w:pBdr>
          <w:top w:val="nil"/>
          <w:left w:val="nil"/>
          <w:bottom w:val="nil"/>
          <w:right w:val="nil"/>
          <w:between w:val="nil"/>
        </w:pBdr>
        <w:spacing w:after="0" w:line="240" w:lineRule="auto"/>
        <w:rPr>
          <w:color w:val="000000"/>
        </w:rPr>
      </w:pPr>
      <w:proofErr w:type="spellStart"/>
      <w:r w:rsidRPr="000A540C">
        <w:rPr>
          <w:color w:val="000000"/>
        </w:rPr>
        <w:t>Lenka</w:t>
      </w:r>
      <w:proofErr w:type="spellEnd"/>
      <w:r w:rsidRPr="000A540C">
        <w:rPr>
          <w:color w:val="000000"/>
        </w:rPr>
        <w:t xml:space="preserve"> </w:t>
      </w:r>
      <w:proofErr w:type="spellStart"/>
      <w:r w:rsidRPr="000A540C">
        <w:rPr>
          <w:color w:val="000000"/>
        </w:rPr>
        <w:t>Slavíková</w:t>
      </w:r>
      <w:proofErr w:type="spellEnd"/>
      <w:r>
        <w:t xml:space="preserve"> (Jan Evangelista </w:t>
      </w:r>
      <w:proofErr w:type="spellStart"/>
      <w:r>
        <w:t>Purkyně</w:t>
      </w:r>
      <w:proofErr w:type="spellEnd"/>
      <w:r>
        <w:t xml:space="preserve"> University, </w:t>
      </w:r>
      <w:proofErr w:type="spellStart"/>
      <w:r w:rsidRPr="000A540C">
        <w:t>Ústí</w:t>
      </w:r>
      <w:proofErr w:type="spellEnd"/>
      <w:r w:rsidRPr="000A540C">
        <w:t xml:space="preserve"> </w:t>
      </w:r>
      <w:proofErr w:type="spellStart"/>
      <w:r w:rsidRPr="000A540C">
        <w:t>nad</w:t>
      </w:r>
      <w:proofErr w:type="spellEnd"/>
      <w:r w:rsidRPr="000A540C">
        <w:t xml:space="preserve"> Labem</w:t>
      </w:r>
      <w:r>
        <w:t xml:space="preserve">, Czech </w:t>
      </w:r>
      <w:proofErr w:type="spellStart"/>
      <w:r>
        <w:t>Republik</w:t>
      </w:r>
      <w:proofErr w:type="spellEnd"/>
      <w:r>
        <w:t>)</w:t>
      </w:r>
    </w:p>
    <w:p w:rsidR="00BB1999" w:rsidRDefault="00BB1999">
      <w:pPr>
        <w:pBdr>
          <w:top w:val="nil"/>
          <w:left w:val="nil"/>
          <w:bottom w:val="nil"/>
          <w:right w:val="nil"/>
          <w:between w:val="nil"/>
        </w:pBdr>
        <w:spacing w:after="0" w:line="240" w:lineRule="auto"/>
        <w:rPr>
          <w:b/>
          <w:color w:val="000000"/>
        </w:rPr>
      </w:pPr>
    </w:p>
    <w:p w:rsidR="00BB1999" w:rsidRDefault="000A540C">
      <w:pPr>
        <w:pBdr>
          <w:top w:val="nil"/>
          <w:left w:val="nil"/>
          <w:bottom w:val="nil"/>
          <w:right w:val="nil"/>
          <w:between w:val="nil"/>
        </w:pBdr>
        <w:spacing w:after="0" w:line="240" w:lineRule="auto"/>
        <w:rPr>
          <w:b/>
          <w:color w:val="000000"/>
        </w:rPr>
      </w:pPr>
      <w:r>
        <w:rPr>
          <w:b/>
          <w:color w:val="000000"/>
        </w:rPr>
        <w:t>Moderator</w:t>
      </w:r>
    </w:p>
    <w:p w:rsidR="00BB1999" w:rsidRDefault="000A540C">
      <w:pPr>
        <w:pBdr>
          <w:top w:val="nil"/>
          <w:left w:val="nil"/>
          <w:bottom w:val="nil"/>
          <w:right w:val="nil"/>
          <w:between w:val="nil"/>
        </w:pBdr>
        <w:spacing w:after="0" w:line="240" w:lineRule="auto"/>
        <w:rPr>
          <w:color w:val="000000"/>
        </w:rPr>
      </w:pPr>
      <w:r>
        <w:rPr>
          <w:color w:val="000000"/>
        </w:rPr>
        <w:t>Scott McKenzie, PhD Candidate, University of British Columbia</w:t>
      </w:r>
    </w:p>
    <w:p w:rsidR="00BB1999" w:rsidRDefault="00BB1999">
      <w:pPr>
        <w:pBdr>
          <w:top w:val="nil"/>
          <w:left w:val="nil"/>
          <w:bottom w:val="nil"/>
          <w:right w:val="nil"/>
          <w:between w:val="nil"/>
        </w:pBdr>
        <w:spacing w:after="0" w:line="240" w:lineRule="auto"/>
        <w:rPr>
          <w:color w:val="000000"/>
        </w:rPr>
      </w:pPr>
    </w:p>
    <w:p w:rsidR="00BB1999" w:rsidRDefault="00BB1999">
      <w:pPr>
        <w:pBdr>
          <w:top w:val="nil"/>
          <w:left w:val="nil"/>
          <w:bottom w:val="nil"/>
          <w:right w:val="nil"/>
          <w:between w:val="nil"/>
        </w:pBdr>
        <w:spacing w:after="0" w:line="240" w:lineRule="auto"/>
        <w:rPr>
          <w:b/>
          <w:color w:val="000000"/>
        </w:rPr>
      </w:pPr>
    </w:p>
    <w:p w:rsidR="00BB1999" w:rsidRDefault="000A540C">
      <w:pPr>
        <w:pBdr>
          <w:top w:val="nil"/>
          <w:left w:val="nil"/>
          <w:bottom w:val="nil"/>
          <w:right w:val="nil"/>
          <w:between w:val="nil"/>
        </w:pBdr>
        <w:spacing w:after="0" w:line="240" w:lineRule="auto"/>
        <w:rPr>
          <w:b/>
          <w:color w:val="000000"/>
        </w:rPr>
      </w:pPr>
      <w:r>
        <w:rPr>
          <w:b/>
          <w:color w:val="000000"/>
        </w:rPr>
        <w:t>Participation</w:t>
      </w:r>
    </w:p>
    <w:p w:rsidR="00BB1999" w:rsidRDefault="000A540C">
      <w:pPr>
        <w:ind w:right="104"/>
        <w:jc w:val="both"/>
      </w:pPr>
      <w:r>
        <w:t>Participation is free and open to all. Audience questions are encouraged.</w:t>
      </w:r>
    </w:p>
    <w:p w:rsidR="00BB1999" w:rsidRDefault="000A540C">
      <w:pPr>
        <w:pBdr>
          <w:top w:val="nil"/>
          <w:left w:val="nil"/>
          <w:bottom w:val="nil"/>
          <w:right w:val="nil"/>
          <w:between w:val="nil"/>
        </w:pBdr>
        <w:shd w:val="clear" w:color="auto" w:fill="B8CCE4"/>
        <w:spacing w:after="0" w:line="240" w:lineRule="auto"/>
        <w:rPr>
          <w:b/>
          <w:color w:val="000000"/>
          <w:sz w:val="28"/>
          <w:szCs w:val="28"/>
        </w:rPr>
      </w:pPr>
      <w:r>
        <w:rPr>
          <w:b/>
          <w:color w:val="000000"/>
          <w:sz w:val="28"/>
          <w:szCs w:val="28"/>
        </w:rPr>
        <w:t>Register</w:t>
      </w:r>
    </w:p>
    <w:p w:rsidR="00BB1999" w:rsidRDefault="000A540C">
      <w:pPr>
        <w:pBdr>
          <w:top w:val="nil"/>
          <w:left w:val="nil"/>
          <w:bottom w:val="nil"/>
          <w:right w:val="nil"/>
          <w:between w:val="nil"/>
        </w:pBdr>
        <w:shd w:val="clear" w:color="auto" w:fill="B8CCE4"/>
        <w:spacing w:after="0" w:line="240" w:lineRule="auto"/>
        <w:rPr>
          <w:color w:val="000000"/>
          <w:sz w:val="28"/>
          <w:szCs w:val="28"/>
        </w:rPr>
      </w:pPr>
      <w:r>
        <w:rPr>
          <w:sz w:val="28"/>
          <w:szCs w:val="28"/>
        </w:rPr>
        <w:t>https://attendee.gotowebinar.com/register/4086238598698876930</w:t>
      </w:r>
    </w:p>
    <w:p w:rsidR="00BB1999" w:rsidRDefault="00BB1999"/>
    <w:p w:rsidR="00BB1999" w:rsidRDefault="000A540C">
      <w:pPr>
        <w:pBdr>
          <w:top w:val="nil"/>
          <w:left w:val="nil"/>
          <w:bottom w:val="nil"/>
          <w:right w:val="nil"/>
          <w:between w:val="nil"/>
        </w:pBdr>
        <w:spacing w:after="0" w:line="240" w:lineRule="auto"/>
        <w:rPr>
          <w:color w:val="000000"/>
        </w:rPr>
      </w:pPr>
      <w:r>
        <w:rPr>
          <w:b/>
          <w:color w:val="000000"/>
        </w:rPr>
        <w:t xml:space="preserve">For more information and to browse past IWRA webinars: </w:t>
      </w:r>
      <w:hyperlink r:id="rId9">
        <w:r>
          <w:rPr>
            <w:color w:val="0000FF"/>
            <w:u w:val="single"/>
          </w:rPr>
          <w:t>https://www.iwra.org/webinars/</w:t>
        </w:r>
      </w:hyperlink>
    </w:p>
    <w:p w:rsidR="00BB1999" w:rsidRDefault="00BB1999"/>
    <w:p w:rsidR="00BB1999" w:rsidRDefault="000A540C">
      <w:r>
        <w:t>IWRA Social media bubbles</w:t>
      </w:r>
    </w:p>
    <w:sectPr w:rsidR="00BB1999">
      <w:headerReference w:type="default" r:id="rId10"/>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64F" w:rsidRDefault="0001464F">
      <w:pPr>
        <w:spacing w:after="0" w:line="240" w:lineRule="auto"/>
      </w:pPr>
      <w:r>
        <w:separator/>
      </w:r>
    </w:p>
  </w:endnote>
  <w:endnote w:type="continuationSeparator" w:id="0">
    <w:p w:rsidR="0001464F" w:rsidRDefault="0001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64F" w:rsidRDefault="0001464F">
      <w:pPr>
        <w:spacing w:after="0" w:line="240" w:lineRule="auto"/>
      </w:pPr>
      <w:r>
        <w:separator/>
      </w:r>
    </w:p>
  </w:footnote>
  <w:footnote w:type="continuationSeparator" w:id="0">
    <w:p w:rsidR="0001464F" w:rsidRDefault="00014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CC9" w:rsidRDefault="00693CC9">
    <w:pPr>
      <w:pBdr>
        <w:top w:val="nil"/>
        <w:left w:val="nil"/>
        <w:bottom w:val="nil"/>
        <w:right w:val="nil"/>
        <w:between w:val="nil"/>
      </w:pBdr>
      <w:tabs>
        <w:tab w:val="center" w:pos="4536"/>
        <w:tab w:val="right" w:pos="9072"/>
      </w:tabs>
      <w:spacing w:after="0" w:line="240" w:lineRule="auto"/>
      <w:rPr>
        <w:color w:val="000000"/>
      </w:rPr>
    </w:pPr>
    <w:r>
      <w:rPr>
        <w:noProof/>
        <w:lang w:val="cs-CZ" w:eastAsia="cs-CZ"/>
      </w:rPr>
      <w:drawing>
        <wp:anchor distT="0" distB="0" distL="0" distR="0" simplePos="0" relativeHeight="251658240" behindDoc="0" locked="0" layoutInCell="1" hidden="0" allowOverlap="1">
          <wp:simplePos x="0" y="0"/>
          <wp:positionH relativeFrom="margin">
            <wp:posOffset>3128010</wp:posOffset>
          </wp:positionH>
          <wp:positionV relativeFrom="paragraph">
            <wp:posOffset>-346709</wp:posOffset>
          </wp:positionV>
          <wp:extent cx="476885" cy="756920"/>
          <wp:effectExtent l="0" t="0" r="0" b="0"/>
          <wp:wrapSquare wrapText="bothSides" distT="0" distB="0" distL="0" distR="0"/>
          <wp:docPr id="1" name="image2.jpg" descr="https://gallery.mailchimp.com/4aa69bf16ae24a85c3dd8a26a/images/61533335-66c5-44b9-a6af-674bc6819d80.jpg"/>
          <wp:cNvGraphicFramePr/>
          <a:graphic xmlns:a="http://schemas.openxmlformats.org/drawingml/2006/main">
            <a:graphicData uri="http://schemas.openxmlformats.org/drawingml/2006/picture">
              <pic:pic xmlns:pic="http://schemas.openxmlformats.org/drawingml/2006/picture">
                <pic:nvPicPr>
                  <pic:cNvPr id="0" name="image2.jpg" descr="https://gallery.mailchimp.com/4aa69bf16ae24a85c3dd8a26a/images/61533335-66c5-44b9-a6af-674bc6819d80.jpg"/>
                  <pic:cNvPicPr preferRelativeResize="0"/>
                </pic:nvPicPr>
                <pic:blipFill>
                  <a:blip r:embed="rId1"/>
                  <a:srcRect/>
                  <a:stretch>
                    <a:fillRect/>
                  </a:stretch>
                </pic:blipFill>
                <pic:spPr>
                  <a:xfrm>
                    <a:off x="0" y="0"/>
                    <a:ext cx="476885" cy="75692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141D8"/>
    <w:multiLevelType w:val="multilevel"/>
    <w:tmpl w:val="5F2CB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412B2C"/>
    <w:multiLevelType w:val="multilevel"/>
    <w:tmpl w:val="FACE3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99"/>
    <w:rsid w:val="0001464F"/>
    <w:rsid w:val="000A540C"/>
    <w:rsid w:val="00693CC9"/>
    <w:rsid w:val="007500B7"/>
    <w:rsid w:val="00BB1999"/>
    <w:rsid w:val="00E47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5244D-5AF2-47AC-A399-3AC84744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0"/>
      <w:outlineLvl w:val="0"/>
    </w:pPr>
    <w:rPr>
      <w:rFonts w:ascii="Cambria" w:eastAsia="Cambria" w:hAnsi="Cambria" w:cs="Cambria"/>
      <w:b/>
      <w:color w:val="366091"/>
      <w:sz w:val="28"/>
      <w:szCs w:val="28"/>
    </w:rPr>
  </w:style>
  <w:style w:type="paragraph" w:styleId="Nadpis2">
    <w:name w:val="heading 2"/>
    <w:basedOn w:val="Normln"/>
    <w:next w:val="Normln"/>
    <w:pPr>
      <w:keepNext/>
      <w:keepLines/>
      <w:spacing w:before="200" w:after="0"/>
      <w:outlineLvl w:val="1"/>
    </w:pPr>
    <w:rPr>
      <w:rFonts w:ascii="Cambria" w:eastAsia="Cambria" w:hAnsi="Cambria" w:cs="Cambria"/>
      <w:b/>
      <w:color w:val="4F81BD"/>
      <w:sz w:val="26"/>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goo.gl/kLUVd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wra.org/webina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1676</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Wageningen University and Research</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Hartmann, Thomas</dc:creator>
  <cp:lastModifiedBy>Lenicka</cp:lastModifiedBy>
  <cp:revision>2</cp:revision>
  <dcterms:created xsi:type="dcterms:W3CDTF">2018-06-14T08:58:00Z</dcterms:created>
  <dcterms:modified xsi:type="dcterms:W3CDTF">2018-06-14T08:58:00Z</dcterms:modified>
</cp:coreProperties>
</file>